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sz w:val="27"/>
        </w:rPr>
      </w:pPr>
      <w:r>
        <w:rPr>
          <w:sz w:val="27"/>
        </w:rPr>
        <w:t>Приложение №1</w:t>
      </w:r>
    </w:p>
    <w:p w14:paraId="02000000">
      <w:pPr>
        <w:spacing w:afterAutospacing="on" w:beforeAutospacing="on"/>
        <w:ind/>
        <w:jc w:val="center"/>
        <w:rPr>
          <w:sz w:val="27"/>
        </w:rPr>
      </w:pPr>
      <w:r>
        <w:rPr>
          <w:b w:val="1"/>
          <w:sz w:val="27"/>
        </w:rPr>
        <w:t>СПРАВКА</w:t>
      </w:r>
    </w:p>
    <w:p w14:paraId="03000000">
      <w:pPr>
        <w:spacing w:afterAutospacing="on" w:beforeAutospacing="on"/>
        <w:ind/>
        <w:jc w:val="center"/>
        <w:rPr>
          <w:sz w:val="27"/>
        </w:rPr>
      </w:pPr>
      <w:r>
        <w:rPr>
          <w:b w:val="1"/>
          <w:sz w:val="27"/>
        </w:rPr>
        <w:t xml:space="preserve">по тематике обращений граждан </w:t>
      </w:r>
      <w:r>
        <w:rPr>
          <w:b w:val="1"/>
          <w:sz w:val="27"/>
        </w:rPr>
        <w:t>с 01 по 30</w:t>
      </w:r>
      <w:r>
        <w:rPr>
          <w:b w:val="1"/>
          <w:sz w:val="27"/>
        </w:rPr>
        <w:t xml:space="preserve"> </w:t>
      </w:r>
      <w:r>
        <w:rPr>
          <w:b w:val="1"/>
          <w:sz w:val="27"/>
        </w:rPr>
        <w:t xml:space="preserve">сентября </w:t>
      </w:r>
      <w:r>
        <w:rPr>
          <w:b w:val="1"/>
          <w:sz w:val="27"/>
        </w:rPr>
        <w:t>2021 года</w:t>
      </w:r>
    </w:p>
    <w:p w14:paraId="04000000">
      <w:pPr>
        <w:ind/>
        <w:jc w:val="center"/>
        <w:rPr>
          <w:sz w:val="18"/>
        </w:rPr>
      </w:pPr>
    </w:p>
    <w:tbl>
      <w:tblPr>
        <w:tblInd w:type="dxa" w:w="-3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513"/>
        <w:gridCol w:w="2268"/>
      </w:tblGrid>
      <w:tr>
        <w:trPr>
          <w:trHeight w:hRule="atLeast" w:val="276"/>
        </w:trPr>
        <w:tc>
          <w:tcPr>
            <w:tcW w:type="dxa" w:w="751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ind/>
              <w:jc w:val="center"/>
            </w:pPr>
          </w:p>
          <w:p w14:paraId="06000000">
            <w:pPr>
              <w:ind/>
              <w:jc w:val="center"/>
            </w:pPr>
            <w:r>
              <w:t>Наименование тематики документа</w:t>
            </w:r>
          </w:p>
        </w:tc>
        <w:tc>
          <w:tcPr>
            <w:tcW w:type="dxa" w:w="22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00000">
            <w:pPr>
              <w:ind/>
              <w:jc w:val="center"/>
            </w:pPr>
            <w:r>
              <w:t>Количество документов</w:t>
            </w:r>
          </w:p>
        </w:tc>
      </w:tr>
      <w:tr>
        <w:trPr>
          <w:trHeight w:hRule="atLeast" w:val="437"/>
        </w:trPr>
        <w:tc>
          <w:tcPr>
            <w:tcW w:type="dxa" w:w="751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ind/>
              <w:jc w:val="center"/>
            </w:pPr>
            <w:r>
              <w:t>1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ind/>
              <w:jc w:val="center"/>
            </w:pPr>
            <w:r>
              <w:t>2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rPr>
                <w:sz w:val="26"/>
              </w:rPr>
            </w:pPr>
            <w:r>
              <w:rPr>
                <w:sz w:val="26"/>
              </w:rPr>
              <w:t>0001.0002.0023.0064 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rPr>
                <w:sz w:val="26"/>
              </w:rPr>
            </w:pPr>
            <w:r>
              <w:rPr>
                <w:sz w:val="26"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rPr>
                <w:sz w:val="26"/>
              </w:rPr>
            </w:pPr>
            <w:r>
              <w:rPr>
                <w:sz w:val="26"/>
              </w:rPr>
              <w:t>0001.0002.0024.0079 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rPr>
                <w:sz w:val="26"/>
              </w:rPr>
            </w:pPr>
            <w:r>
              <w:rPr>
                <w:sz w:val="26"/>
              </w:rPr>
              <w:t>0001.0002.0027.0131 Прекращение рассмотрения обращения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rPr>
                <w:sz w:val="26"/>
              </w:rPr>
            </w:pPr>
            <w:r>
              <w:rPr>
                <w:sz w:val="26"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rPr>
                <w:sz w:val="26"/>
              </w:rPr>
            </w:pPr>
            <w:r>
              <w:rPr>
                <w:sz w:val="26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rPr>
                <w:sz w:val="26"/>
              </w:rPr>
            </w:pPr>
            <w:r>
              <w:rPr>
                <w:sz w:val="26"/>
              </w:rPr>
              <w:t>0002.0007.0071.0283 Перерасчет размеров пенсий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rPr>
                <w:sz w:val="26"/>
              </w:rPr>
            </w:pPr>
            <w:r>
              <w:rPr>
                <w:sz w:val="26"/>
              </w:rPr>
              <w:t>0003.0008.0086.0540 Земельный налог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rPr>
                <w:sz w:val="26"/>
              </w:rPr>
            </w:pPr>
            <w:r>
              <w:rPr>
                <w:sz w:val="26"/>
              </w:rPr>
              <w:t>0003.0008.0086.0541 Налог на добавленную стоимость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rPr>
                <w:sz w:val="26"/>
              </w:rPr>
            </w:pPr>
            <w:r>
              <w:rPr>
                <w:sz w:val="26"/>
              </w:rPr>
              <w:t>0003.0008.0086.0543 Транспортный налог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rPr>
                <w:sz w:val="26"/>
              </w:rPr>
            </w:pPr>
            <w:r>
              <w:rPr>
                <w:sz w:val="26"/>
              </w:rPr>
              <w:t>0003.0008.0086.0544 Налог на имущество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rPr>
                <w:sz w:val="26"/>
              </w:rPr>
            </w:pPr>
            <w:r>
              <w:rPr>
                <w:sz w:val="26"/>
              </w:rPr>
              <w:t>0003.0008.0086.0545 Налог на доходы физических лиц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rPr>
                <w:sz w:val="26"/>
              </w:rPr>
            </w:pPr>
            <w:r>
              <w:rPr>
                <w:sz w:val="26"/>
              </w:rPr>
              <w:t>0003.0008.0086.0547 Госпошлины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rPr>
                <w:sz w:val="26"/>
              </w:rPr>
            </w:pPr>
            <w:r>
              <w:rPr>
                <w:sz w:val="2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rPr>
                <w:sz w:val="26"/>
              </w:rPr>
            </w:pPr>
            <w:r>
              <w:rPr>
                <w:sz w:val="26"/>
              </w:rPr>
              <w:t>0003.0008.0086.0549 Юридические вопросы по налогам и сборам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rPr>
                <w:sz w:val="26"/>
              </w:rPr>
            </w:pPr>
            <w:r>
              <w:rPr>
                <w:sz w:val="26"/>
              </w:rPr>
              <w:t>0003.0008.0086.0551 Учет налогоплательщиков. Получение и отказ от ИНН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rPr>
                <w:sz w:val="26"/>
              </w:rPr>
            </w:pPr>
            <w:r>
              <w:rPr>
                <w:sz w:val="26"/>
              </w:rPr>
              <w:t>0003.0008.0086.0552 Организация работы с налогоплательщиками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rPr>
                <w:sz w:val="26"/>
              </w:rPr>
            </w:pPr>
            <w:r>
              <w:rPr>
                <w:sz w:val="26"/>
              </w:rPr>
              <w:t>0003.0008.0086.0556 Контроль и надзор в налоговой сфере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rPr>
                <w:sz w:val="26"/>
              </w:rPr>
            </w:pPr>
            <w:r>
              <w:rPr>
                <w:sz w:val="26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rPr>
                <w:sz w:val="26"/>
              </w:rPr>
            </w:pPr>
            <w:r>
              <w:rPr>
                <w:sz w:val="26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rPr>
                <w:sz w:val="26"/>
              </w:rPr>
            </w:pPr>
            <w:r>
              <w:rPr>
                <w:sz w:val="26"/>
              </w:rPr>
              <w:t>0003.0008.0086.0560 Уклонение от налогообложения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rPr>
                <w:sz w:val="26"/>
              </w:rPr>
            </w:pPr>
            <w:r>
              <w:rPr>
                <w:sz w:val="26"/>
              </w:rPr>
              <w:t xml:space="preserve">0003.0008.0086.0562 Оказание услуг в электронной форме. </w:t>
            </w:r>
            <w:r>
              <w:rPr>
                <w:sz w:val="26"/>
              </w:rPr>
              <w:t>Пользование информационными ресурсами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rPr>
                <w:sz w:val="26"/>
              </w:rPr>
            </w:pPr>
            <w:r>
              <w:rPr>
                <w:sz w:val="26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rPr>
                <w:sz w:val="26"/>
              </w:rPr>
            </w:pPr>
            <w:r>
              <w:rPr>
                <w:sz w:val="26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rPr>
                <w:sz w:val="26"/>
              </w:rPr>
            </w:pPr>
            <w:r>
              <w:rPr>
                <w:sz w:val="26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rPr>
                <w:sz w:val="26"/>
              </w:rPr>
            </w:pPr>
            <w:r>
              <w:rPr>
                <w:sz w:val="26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sz w:val="26"/>
              </w:rPr>
            </w:pPr>
            <w:r>
              <w:rPr>
                <w:sz w:val="26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rPr>
                <w:sz w:val="26"/>
              </w:rPr>
            </w:pPr>
            <w:r>
              <w:rPr>
                <w:sz w:val="26"/>
              </w:rPr>
              <w:t>ИТОГО: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280</w:t>
            </w:r>
          </w:p>
        </w:tc>
      </w:tr>
    </w:tbl>
    <w:p w14:paraId="42000000">
      <w:pPr>
        <w:pStyle w:val="Style_1"/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2021-10-15T11:35:45Z</dcterms:modified>
</cp:coreProperties>
</file>